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04" w:rsidRPr="00712F04" w:rsidRDefault="00712F04" w:rsidP="00712F04">
      <w:pPr>
        <w:rPr>
          <w:rFonts w:ascii="Times New Roman" w:hAnsi="Times New Roman" w:cs="Times New Roman"/>
          <w:b/>
          <w:bCs/>
          <w:sz w:val="24"/>
        </w:rPr>
      </w:pPr>
      <w:r w:rsidRPr="00712F04">
        <w:rPr>
          <w:rFonts w:ascii="Times New Roman" w:hAnsi="Times New Roman" w:cs="Times New Roman"/>
          <w:b/>
          <w:bCs/>
          <w:sz w:val="24"/>
        </w:rPr>
        <w:t xml:space="preserve">Пиротехника </w:t>
      </w:r>
      <w:proofErr w:type="spellStart"/>
      <w:r w:rsidRPr="00712F04">
        <w:rPr>
          <w:rFonts w:ascii="Times New Roman" w:hAnsi="Times New Roman" w:cs="Times New Roman"/>
          <w:b/>
          <w:bCs/>
          <w:sz w:val="24"/>
        </w:rPr>
        <w:t>қолданғанда</w:t>
      </w:r>
      <w:proofErr w:type="spellEnd"/>
      <w:r w:rsidRPr="00712F04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/>
          <w:bCs/>
          <w:sz w:val="24"/>
        </w:rPr>
        <w:t>қауіпсіздік</w:t>
      </w:r>
      <w:proofErr w:type="spellEnd"/>
      <w:r w:rsidRPr="00712F04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/>
          <w:bCs/>
          <w:sz w:val="24"/>
        </w:rPr>
        <w:t>ережелері</w:t>
      </w:r>
      <w:proofErr w:type="spellEnd"/>
    </w:p>
    <w:p w:rsidR="00712F04" w:rsidRPr="00712F04" w:rsidRDefault="00712F04" w:rsidP="00712F04">
      <w:p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Жаңа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жыл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мерекелері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—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бұл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мерекелік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көңіл-күй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жарқын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шамдар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қуаныш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күлкі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көңілділік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және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сиқырлы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сәтті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күтумен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байланысты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уақыт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Балалар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петардаларды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жарып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фейерверктермен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ойнайды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ал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ересектер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«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артиллериялық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»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пиротехниканы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қолданады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.</w:t>
      </w:r>
    </w:p>
    <w:p w:rsidR="00712F04" w:rsidRPr="00712F04" w:rsidRDefault="00712F04" w:rsidP="00712F04">
      <w:p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Мерекелерді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күтпеген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оқиғалар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—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күйіктер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мен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басқа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да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жарақаттармен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немесе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өрт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сөндірушілерді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шақыруға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мәжбүр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етуімен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бұзбау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үшін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тек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бірнеше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қарапайым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ережені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есте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сақтау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және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отпен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абайлап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жұмыс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істеу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жеткілікті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.</w:t>
      </w:r>
    </w:p>
    <w:p w:rsidR="00712F04" w:rsidRPr="00712F04" w:rsidRDefault="00712F04" w:rsidP="00712F04">
      <w:p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Қауіпсіздікті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сақтау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үшін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келесі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шараларды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орындау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маңызды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:</w:t>
      </w:r>
    </w:p>
    <w:p w:rsidR="00712F04" w:rsidRPr="00712F04" w:rsidRDefault="00712F04" w:rsidP="00712F04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Жаңа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жылға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арналған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пиротехниканы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тек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лицензиясы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бар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сатушылардан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сатып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алу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қажет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оларда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тиісті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өнімге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сапа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сертификаттары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болуы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тиіс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.</w:t>
      </w:r>
    </w:p>
    <w:p w:rsidR="00712F04" w:rsidRPr="00712F04" w:rsidRDefault="00712F04" w:rsidP="00712F04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Фейерверктерді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қолданбас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бұрын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пиротехникалық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заттың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пайдалану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нұсқаулығын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мұқият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оқу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қажет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.</w:t>
      </w:r>
    </w:p>
    <w:p w:rsidR="00712F04" w:rsidRPr="00712F04" w:rsidRDefault="00712F04" w:rsidP="00712F04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Балалар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кез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келген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пиротехникалық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затты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қолданғанда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қосымша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сақ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болу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керек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және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бұл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тек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ересектердің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қасында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ғана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жүзеге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асуы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тиіс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.</w:t>
      </w:r>
    </w:p>
    <w:p w:rsidR="00712F04" w:rsidRPr="00712F04" w:rsidRDefault="00712F04" w:rsidP="00712F04">
      <w:p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Балалардың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отпен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ойнауы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br/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Оперативтік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қызметтердің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мәліметтері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бойынша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балалардың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(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мектепке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дейінгі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және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мектеп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жасындағы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)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өлімі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мен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жарақаттануы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көбінесе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келесі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себептерден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болады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: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өрт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шығуы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жол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қозғалысы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ережелерін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бұзу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өзендер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мен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көлдерде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шомылу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ойындар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немесе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жұқа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мұзда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конькимен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жүру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.</w:t>
      </w:r>
    </w:p>
    <w:p w:rsidR="00712F04" w:rsidRPr="00712F04" w:rsidRDefault="00712F04" w:rsidP="00712F04">
      <w:p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Балалардың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кешенді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қауіпсіздігін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қамтамасыз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ету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—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ата-аналар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мен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білім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беру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ұйымдарының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негізгі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міндеті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.</w:t>
      </w:r>
    </w:p>
    <w:p w:rsidR="00712F04" w:rsidRPr="00712F04" w:rsidRDefault="00712F04" w:rsidP="00712F04">
      <w:p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Балаларды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өмірлік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жағдайларда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қауіпсіздік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дағдыларына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үйрету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қажет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:</w:t>
      </w:r>
    </w:p>
    <w:p w:rsidR="00712F04" w:rsidRPr="00712F04" w:rsidRDefault="00712F04" w:rsidP="00712F04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Баламен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әңгімелесіп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өмірін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сақтауға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көмектесетін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ережелерді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түсіндіріңіз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;</w:t>
      </w:r>
    </w:p>
    <w:p w:rsidR="00712F04" w:rsidRPr="00712F04" w:rsidRDefault="00712F04" w:rsidP="00712F04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Балалардың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сіріңке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шырақ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сияқты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заттарға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қызығушылығын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байқасаңыз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оларға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оттың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бақылаудан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шыққан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жағдайда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қаншалықты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қауіпті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екенін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дұрыс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қолданбаса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қандай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зардаптар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туындайтынын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түсіндіріңіз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;</w:t>
      </w:r>
    </w:p>
    <w:p w:rsidR="00712F04" w:rsidRPr="00712F04" w:rsidRDefault="00712F04" w:rsidP="00712F04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Күнделікті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тұрмыста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көшеде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және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жолда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дұрыс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мінез-құлықтың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жеке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үлгісін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көрсетіңіз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;</w:t>
      </w:r>
    </w:p>
    <w:p w:rsidR="00712F04" w:rsidRPr="00712F04" w:rsidRDefault="00712F04" w:rsidP="00712F04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Күн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ішінде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баланың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қайда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екенін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білу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маңызды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: бала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ата-аналардың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бақылауында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қамқорлығында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және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назарында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болуы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тиіс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;</w:t>
      </w:r>
    </w:p>
    <w:p w:rsidR="00712F04" w:rsidRPr="00712F04" w:rsidRDefault="00712F04" w:rsidP="00712F04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Балаларды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қараусыз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қалдырмаңыз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олардың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уақытын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бақылаңыз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;</w:t>
      </w:r>
    </w:p>
    <w:p w:rsidR="00712F04" w:rsidRPr="00712F04" w:rsidRDefault="00712F04" w:rsidP="00712F04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Өрт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қауіпсіздігі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талаптарын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сақтаңыз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тұрмыстық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құралдардың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соның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ішінде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электроқондырғылардың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пеш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қондырғыларының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жағдайын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қадағалаңыз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;</w:t>
      </w:r>
    </w:p>
    <w:p w:rsidR="00712F04" w:rsidRPr="00712F04" w:rsidRDefault="00712F04" w:rsidP="00712F04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Cs/>
          <w:sz w:val="24"/>
        </w:rPr>
        <w:t>Шұғыл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жағдайларда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қоңырау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шалыңыз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:</w:t>
      </w:r>
    </w:p>
    <w:p w:rsidR="00712F04" w:rsidRPr="00712F04" w:rsidRDefault="00712F04" w:rsidP="00712F04">
      <w:pPr>
        <w:numPr>
          <w:ilvl w:val="1"/>
          <w:numId w:val="2"/>
        </w:numPr>
        <w:rPr>
          <w:rFonts w:ascii="Times New Roman" w:hAnsi="Times New Roman" w:cs="Times New Roman"/>
          <w:bCs/>
          <w:sz w:val="24"/>
        </w:rPr>
      </w:pPr>
      <w:r w:rsidRPr="00712F04">
        <w:rPr>
          <w:rFonts w:ascii="Times New Roman" w:hAnsi="Times New Roman" w:cs="Times New Roman"/>
          <w:bCs/>
          <w:sz w:val="24"/>
        </w:rPr>
        <w:t xml:space="preserve">101 —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Өрт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қызметі</w:t>
      </w:r>
      <w:proofErr w:type="spellEnd"/>
    </w:p>
    <w:p w:rsidR="00712F04" w:rsidRPr="00712F04" w:rsidRDefault="00712F04" w:rsidP="00712F04">
      <w:pPr>
        <w:numPr>
          <w:ilvl w:val="1"/>
          <w:numId w:val="2"/>
        </w:numPr>
        <w:rPr>
          <w:rFonts w:ascii="Times New Roman" w:hAnsi="Times New Roman" w:cs="Times New Roman"/>
          <w:bCs/>
          <w:sz w:val="24"/>
        </w:rPr>
      </w:pPr>
      <w:r w:rsidRPr="00712F04">
        <w:rPr>
          <w:rFonts w:ascii="Times New Roman" w:hAnsi="Times New Roman" w:cs="Times New Roman"/>
          <w:bCs/>
          <w:sz w:val="24"/>
        </w:rPr>
        <w:t>102 — Полиция</w:t>
      </w:r>
    </w:p>
    <w:p w:rsidR="00712F04" w:rsidRPr="00712F04" w:rsidRDefault="00712F04" w:rsidP="00712F04">
      <w:pPr>
        <w:numPr>
          <w:ilvl w:val="1"/>
          <w:numId w:val="2"/>
        </w:numPr>
        <w:rPr>
          <w:rFonts w:ascii="Times New Roman" w:hAnsi="Times New Roman" w:cs="Times New Roman"/>
          <w:bCs/>
          <w:sz w:val="24"/>
        </w:rPr>
      </w:pPr>
      <w:r w:rsidRPr="00712F04">
        <w:rPr>
          <w:rFonts w:ascii="Times New Roman" w:hAnsi="Times New Roman" w:cs="Times New Roman"/>
          <w:bCs/>
          <w:sz w:val="24"/>
        </w:rPr>
        <w:t xml:space="preserve">103 —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Жедел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жәрдем</w:t>
      </w:r>
      <w:proofErr w:type="spellEnd"/>
    </w:p>
    <w:p w:rsidR="00712F04" w:rsidRPr="00712F04" w:rsidRDefault="00712F04" w:rsidP="00712F04">
      <w:pPr>
        <w:numPr>
          <w:ilvl w:val="1"/>
          <w:numId w:val="2"/>
        </w:numPr>
        <w:rPr>
          <w:rFonts w:ascii="Times New Roman" w:hAnsi="Times New Roman" w:cs="Times New Roman"/>
          <w:bCs/>
          <w:sz w:val="24"/>
        </w:rPr>
      </w:pPr>
      <w:r w:rsidRPr="00712F04">
        <w:rPr>
          <w:rFonts w:ascii="Times New Roman" w:hAnsi="Times New Roman" w:cs="Times New Roman"/>
          <w:bCs/>
          <w:sz w:val="24"/>
        </w:rPr>
        <w:t xml:space="preserve">104 — Газ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қызметі</w:t>
      </w:r>
      <w:proofErr w:type="spellEnd"/>
    </w:p>
    <w:p w:rsidR="00712F04" w:rsidRPr="00712F04" w:rsidRDefault="00712F04" w:rsidP="00712F04">
      <w:pPr>
        <w:rPr>
          <w:rFonts w:ascii="Times New Roman" w:hAnsi="Times New Roman" w:cs="Times New Roman"/>
          <w:bCs/>
          <w:sz w:val="24"/>
        </w:rPr>
      </w:pPr>
      <w:proofErr w:type="spellStart"/>
      <w:r w:rsidRPr="00712F04">
        <w:rPr>
          <w:rFonts w:ascii="Times New Roman" w:hAnsi="Times New Roman" w:cs="Times New Roman"/>
          <w:b/>
          <w:bCs/>
          <w:sz w:val="24"/>
        </w:rPr>
        <w:lastRenderedPageBreak/>
        <w:t>Құрметті</w:t>
      </w:r>
      <w:proofErr w:type="spellEnd"/>
      <w:r w:rsidRPr="00712F04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/>
          <w:bCs/>
          <w:sz w:val="24"/>
        </w:rPr>
        <w:t>ата-</w:t>
      </w:r>
      <w:proofErr w:type="gramStart"/>
      <w:r w:rsidRPr="00712F04">
        <w:rPr>
          <w:rFonts w:ascii="Times New Roman" w:hAnsi="Times New Roman" w:cs="Times New Roman"/>
          <w:b/>
          <w:bCs/>
          <w:sz w:val="24"/>
        </w:rPr>
        <w:t>аналар</w:t>
      </w:r>
      <w:proofErr w:type="spellEnd"/>
      <w:r w:rsidRPr="00712F04">
        <w:rPr>
          <w:rFonts w:ascii="Times New Roman" w:hAnsi="Times New Roman" w:cs="Times New Roman"/>
          <w:b/>
          <w:bCs/>
          <w:sz w:val="24"/>
        </w:rPr>
        <w:t>!</w:t>
      </w:r>
      <w:r w:rsidRPr="00712F04">
        <w:rPr>
          <w:rFonts w:ascii="Times New Roman" w:hAnsi="Times New Roman" w:cs="Times New Roman"/>
          <w:bCs/>
          <w:sz w:val="24"/>
        </w:rPr>
        <w:br/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Балаларды</w:t>
      </w:r>
      <w:proofErr w:type="spellEnd"/>
      <w:proofErr w:type="gram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өз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бетімен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қалдыру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оларды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сіріңкемен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ойнауға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мүмкіндік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беру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өрттердің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себепшісі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болатынын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есте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сақтаңыз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.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Сонымен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қатар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тек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тыйым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салумен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шектелмей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балаларға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отпен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ойнаудың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қандай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салдарларға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әкелуі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мүмкін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екенін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сендіріп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түсіндіру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қажет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.</w:t>
      </w:r>
      <w:r w:rsidRPr="00712F04">
        <w:rPr>
          <w:rFonts w:ascii="Times New Roman" w:hAnsi="Times New Roman" w:cs="Times New Roman"/>
          <w:bCs/>
          <w:sz w:val="24"/>
        </w:rPr>
        <w:br/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Балаларға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сіріңке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—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ойыншық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емес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екенін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үнемі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түсіндіріңіз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;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бұл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өте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қажет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және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пайдалы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зат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болса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да,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балалар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ойындарына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мүлдем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712F04">
        <w:rPr>
          <w:rFonts w:ascii="Times New Roman" w:hAnsi="Times New Roman" w:cs="Times New Roman"/>
          <w:bCs/>
          <w:sz w:val="24"/>
        </w:rPr>
        <w:t>жарамайды</w:t>
      </w:r>
      <w:proofErr w:type="spellEnd"/>
      <w:r w:rsidRPr="00712F04">
        <w:rPr>
          <w:rFonts w:ascii="Times New Roman" w:hAnsi="Times New Roman" w:cs="Times New Roman"/>
          <w:bCs/>
          <w:sz w:val="24"/>
        </w:rPr>
        <w:t>.</w:t>
      </w:r>
    </w:p>
    <w:p w:rsidR="00712F04" w:rsidRDefault="00712F04" w:rsidP="00712F04">
      <w:pPr>
        <w:jc w:val="both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b/>
          <w:bCs/>
          <w:sz w:val="24"/>
        </w:rPr>
        <w:t>Правила безопасности при использовании пиротехники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Новогодние праздники - это праздничное настроение, яркие огни, радость, смех, веселье и ожидание сказки. Дети взрывают петарды, балуются с салютами, взрослые используют «артиллерию» посерьезней.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Чтобы праздники неожиданно не омрачили ожоги и другие травмы от использования пиротехники, а также чтобы не пришлось вызывать пожарных, важно всего лишь запомнить ряд несложных правил и не забывать об ответственном обращении с огнем.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b/>
          <w:bCs/>
          <w:sz w:val="24"/>
        </w:rPr>
        <w:t>Важно соблюдать следующие меры безопасности: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Покупать пиротехнику для Нового года можно исключительно у тех продавцов, которые имеют все необходимые разрешительные документы на такую деятельность и сертификаты качества на соответствующую продукцию.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Перед использованием фейерверков необходимо внимательно изучить инструкцию применения пиротехнического изделия.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Детям необходимо быть вдвойне осторожными при использовании любых пиротехнических изделий, и делать это в присутствии взрослых.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b/>
          <w:bCs/>
          <w:sz w:val="24"/>
        </w:rPr>
        <w:t>Детская шалость с огнем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По данным оперативных служб чаще всего гибель и травматизм детей дошкольного и школьного возраста происходят в результате возникновения пожаров, нарушения правил дорожного движения, во время купания в реках и озёрах, игр или катании на коньках по тонкому льду.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Обеспечить комплексную безопасность детей - основная задача родителей и организаций образования.</w:t>
      </w:r>
      <w:r w:rsidRPr="00712F04">
        <w:rPr>
          <w:rFonts w:ascii="Times New Roman" w:hAnsi="Times New Roman" w:cs="Times New Roman"/>
          <w:sz w:val="24"/>
        </w:rPr>
        <w:br/>
        <w:t>Необходимо обучать детей навыкам безопасности в жизненных ситуациях: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- Беседуйте с ребенком, объясняйте правила, соблюдение которых поможет сохранить жизнь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- Заметив интерес детей к таким предметам, как спички, зажигалки, расскажите сыну или дочери о силе вышедшего из повиновения огня, неисчислимых бедах, которые он может принести, если обращаться с ним неумело и небрежно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- Подавайте детям личный пример правильного поведения в быту, на улицах и дорогах;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- Необходимо знать местонахождение ребёнка в течение дня: ребенок должен находиться под контролем, заботой и вниманием родителей 24 часа в сутки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- Не оставляйте детей без присмотра взрослых, контролируйте времяпровождение детей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lastRenderedPageBreak/>
        <w:t>- Соблюдайте требования пожарной безопасности, следите за исправностью и эксплуатацией бытовых приборов, в том числе электронагревательных, другого электрооборудования, печного отопления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- При экстренных ситуациях звоните: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101 - Противопожарная служба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102 - Полиция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103 - Скорая помощь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104 - Газовая служба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Уважаемые родители!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Помните, что дети, предоставленные самим себе, играя со спичками, являются невольными виновниками пожаров. К тому же не стоит ограничиваться одними запретами, надо стараться убедительно объяснить детям, чем может закончиться игра с огнём.</w:t>
      </w:r>
    </w:p>
    <w:p w:rsidR="00712F04" w:rsidRPr="00712F04" w:rsidRDefault="00712F04" w:rsidP="00712F04">
      <w:pPr>
        <w:jc w:val="both"/>
        <w:rPr>
          <w:rFonts w:ascii="Times New Roman" w:hAnsi="Times New Roman" w:cs="Times New Roman"/>
          <w:sz w:val="24"/>
        </w:rPr>
      </w:pPr>
      <w:r w:rsidRPr="00712F04">
        <w:rPr>
          <w:rFonts w:ascii="Times New Roman" w:hAnsi="Times New Roman" w:cs="Times New Roman"/>
          <w:sz w:val="24"/>
        </w:rPr>
        <w:t>Постоянно внушайте детям, что спички - это не игрушка, что эта очень нужная и полезная вещь, совершенно не подходит для детских игр.</w:t>
      </w:r>
    </w:p>
    <w:p w:rsidR="009C7A7F" w:rsidRPr="00712F04" w:rsidRDefault="009C7A7F" w:rsidP="00712F04">
      <w:pPr>
        <w:jc w:val="both"/>
        <w:rPr>
          <w:rFonts w:ascii="Times New Roman" w:hAnsi="Times New Roman" w:cs="Times New Roman"/>
          <w:sz w:val="24"/>
        </w:rPr>
      </w:pPr>
    </w:p>
    <w:sectPr w:rsidR="009C7A7F" w:rsidRPr="00712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873"/>
    <w:multiLevelType w:val="multilevel"/>
    <w:tmpl w:val="C374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647D14"/>
    <w:multiLevelType w:val="multilevel"/>
    <w:tmpl w:val="6A5C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A7F"/>
    <w:rsid w:val="00712F04"/>
    <w:rsid w:val="009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A606A-F29A-4313-9B66-9BC06B65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2026-01-23T06:04:00Z</dcterms:created>
  <dcterms:modified xsi:type="dcterms:W3CDTF">2026-01-23T06:08:00Z</dcterms:modified>
</cp:coreProperties>
</file>